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WTT-KP-22-005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甘肃三昌矿业有限公司宕昌县瓦石沟一带锑金属矿采选工程项目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职业病危害控制效果评价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杨厂长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赵总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甘肃省</w:t>
            </w:r>
            <w:r>
              <w:rPr>
                <w:rFonts w:hint="eastAsia"/>
                <w:sz w:val="24"/>
                <w:lang w:val="en-US" w:eastAsia="zh-CN"/>
              </w:rPr>
              <w:t>陇南市宕昌县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洪江、王希德、成晓琦、孙辉、王海军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-28日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057400" cy="2411095"/>
                  <wp:effectExtent l="0" t="0" r="0" b="12065"/>
                  <wp:docPr id="1" name="图片 1" descr="lADPD2sQ4-OtSr3NA27NBJI_1170_878.jpg_720x720q9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ADPD2sQ4-OtSr3NA27NBJI_1170_878.jpg_720x720q90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41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45690" cy="2404110"/>
                  <wp:effectExtent l="0" t="0" r="1270" b="3810"/>
                  <wp:docPr id="2" name="图片 2" descr="lADPJxRxW1G3yq7NBQDNA8A_960_1280.jpg_720x720q9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ADPJxRxW1G3yq7NBQDNA8A_960_1280.jpg_720x720q90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690" cy="240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052320" cy="2080260"/>
                  <wp:effectExtent l="0" t="0" r="7620" b="5080"/>
                  <wp:docPr id="3" name="图片 3" descr="IMG_5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48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52320" cy="208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342515" cy="2063750"/>
                  <wp:effectExtent l="0" t="0" r="4445" b="8890"/>
                  <wp:docPr id="4" name="图片 4" descr="lADPJx8Z10ALSrfNAtDNBQA_1280_720.jpg_720x720q9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lADPJx8Z10ALSrfNAtDNBQA_1280_720.jpg_720x720q90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515" cy="206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3ZjQ4MTI1YWFkZDI2MDUzNzhkMmU2MTAyYWJmNDA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85D02F2"/>
    <w:rsid w:val="093D25E4"/>
    <w:rsid w:val="236F087E"/>
    <w:rsid w:val="26AC2D80"/>
    <w:rsid w:val="277314C4"/>
    <w:rsid w:val="2C0B4C49"/>
    <w:rsid w:val="2F674381"/>
    <w:rsid w:val="35ED64A8"/>
    <w:rsid w:val="379C6682"/>
    <w:rsid w:val="391D33F0"/>
    <w:rsid w:val="3B655AD6"/>
    <w:rsid w:val="48F92C46"/>
    <w:rsid w:val="51BB5923"/>
    <w:rsid w:val="586F0D80"/>
    <w:rsid w:val="5C0D0408"/>
    <w:rsid w:val="613D3E49"/>
    <w:rsid w:val="662D7C92"/>
    <w:rsid w:val="68BA4585"/>
    <w:rsid w:val="75CF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autoRedefine/>
    <w:qFormat/>
    <w:uiPriority w:val="0"/>
    <w:pPr>
      <w:ind w:firstLine="420"/>
    </w:pPr>
  </w:style>
  <w:style w:type="paragraph" w:styleId="3">
    <w:name w:val="Plain Text"/>
    <w:basedOn w:val="1"/>
    <w:autoRedefine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152</Words>
  <Characters>169</Characters>
  <Lines>1</Lines>
  <Paragraphs>1</Paragraphs>
  <TotalTime>1</TotalTime>
  <ScaleCrop>false</ScaleCrop>
  <LinksUpToDate>false</LinksUpToDate>
  <CharactersWithSpaces>201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手后</cp:lastModifiedBy>
  <cp:lastPrinted>2024-01-03T04:00:00Z</cp:lastPrinted>
  <dcterms:modified xsi:type="dcterms:W3CDTF">2024-01-15T01:48:38Z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B56D54C761064751ACFF03C5BFA3B51B_13</vt:lpwstr>
  </property>
</Properties>
</file>