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DJ-22-063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675"/>
        <w:gridCol w:w="1825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嘉峪关索通预焙阳极有限公司</w:t>
            </w:r>
            <w:bookmarkEnd w:id="0"/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职业病危害因素定期检测报告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left"/>
              <w:rPr>
                <w:rFonts w:hint="eastAsia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用人单位是索通发展股份有限公司旗下子公司。厂址位于甘肃省嘉峪关市嘉北工业园区内，占地450亩。主要产品为预焙阳极，规模为年产25万吨预焙阳极。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left"/>
              <w:rPr>
                <w:rFonts w:hint="eastAsia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根据</w:t>
            </w:r>
            <w:r>
              <w:rPr>
                <w:rFonts w:hint="eastAsia" w:cs="仿宋_GB2312"/>
                <w:b/>
                <w:bCs/>
                <w:szCs w:val="28"/>
                <w:lang w:val="zh-CN" w:eastAsia="zh-CN"/>
              </w:rPr>
              <w:t>《建设项目职业病危害风险分类管理目录》（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国卫办职健发</w:t>
            </w:r>
            <w:r>
              <w:rPr>
                <w:rFonts w:hint="eastAsia" w:cs="仿宋_GB2312"/>
                <w:b/>
                <w:bCs/>
                <w:szCs w:val="28"/>
                <w:lang w:val="zh-CN" w:eastAsia="zh-CN"/>
              </w:rPr>
              <w:t>[20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21</w:t>
            </w:r>
            <w:r>
              <w:rPr>
                <w:rFonts w:hint="eastAsia" w:cs="仿宋_GB2312"/>
                <w:b/>
                <w:bCs/>
                <w:szCs w:val="28"/>
                <w:lang w:val="zh-CN" w:eastAsia="zh-CN"/>
              </w:rPr>
              <w:t>]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5</w:t>
            </w:r>
            <w:r>
              <w:rPr>
                <w:rFonts w:hint="eastAsia" w:cs="仿宋_GB2312"/>
                <w:b/>
                <w:bCs/>
                <w:szCs w:val="28"/>
                <w:lang w:val="zh-CN" w:eastAsia="zh-CN"/>
              </w:rPr>
              <w:t>号）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的有关规定，该建设项目属（三 C）“制造业”中的（十八 C30）“非金属矿物制品业”的（9 C309）“石墨及其他非金属矿物制品制造”，属职业病危害风险分类严重行业。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蒋陕峰</w:t>
            </w:r>
          </w:p>
        </w:tc>
        <w:tc>
          <w:tcPr>
            <w:tcW w:w="1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szCs w:val="28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韩炜烨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韩炜烨</w:t>
            </w:r>
          </w:p>
        </w:tc>
        <w:tc>
          <w:tcPr>
            <w:tcW w:w="1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szCs w:val="28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陈泶瑜、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赵学仕、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李晓霞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2022年12月22日-23日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2023年01月28日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760470" cy="3519805"/>
                  <wp:effectExtent l="0" t="0" r="3810" b="635"/>
                  <wp:docPr id="1" name="图片 1" descr="051ea7a430005e9b48bb28adb016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51ea7a430005e9b48bb28adb0162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470" cy="351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3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NTE4N2FjOTQ1NGY4MDRhZTQxZTllMzZlOWYxM2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396A0ABB"/>
    <w:rsid w:val="3B655AD6"/>
    <w:rsid w:val="3CCD53FD"/>
    <w:rsid w:val="555F7B95"/>
    <w:rsid w:val="56A33FC8"/>
    <w:rsid w:val="58613EA7"/>
    <w:rsid w:val="5AB33D71"/>
    <w:rsid w:val="5AD77200"/>
    <w:rsid w:val="707F7E44"/>
    <w:rsid w:val="760C7A63"/>
    <w:rsid w:val="765660C6"/>
    <w:rsid w:val="797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1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335</Words>
  <Characters>373</Characters>
  <Lines>1</Lines>
  <Paragraphs>1</Paragraphs>
  <TotalTime>0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2023-06-05T09:36:32Z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5156E65FD6D540D79A996F18858D1814_13</vt:lpwstr>
  </property>
</Properties>
</file>