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WTT-</w:t>
      </w:r>
      <w:r>
        <w:rPr>
          <w:rFonts w:hint="eastAsia" w:ascii="宋体" w:hAnsi="宋体" w:cs="宋体"/>
          <w:sz w:val="24"/>
          <w:szCs w:val="24"/>
          <w:lang w:val="en-US" w:eastAsia="zh-CN"/>
        </w:rPr>
        <w:t>23-135-XP</w:t>
      </w:r>
      <w:r>
        <w:rPr>
          <w:rFonts w:hint="eastAsia" w:ascii="宋体" w:hAnsi="宋体" w:eastAsia="宋体" w:cs="宋体"/>
          <w:b/>
          <w:bCs/>
          <w:sz w:val="24"/>
          <w:szCs w:val="24"/>
        </w:rPr>
        <w:t xml:space="preserve"> </w:t>
      </w:r>
      <w:r>
        <w:rPr>
          <w:sz w:val="24"/>
        </w:rPr>
        <w:t xml:space="preserve"> </w:t>
      </w:r>
      <w:r>
        <w:rPr>
          <w:rFonts w:hint="eastAsia"/>
          <w:szCs w:val="21"/>
          <w:lang w:eastAsia="zh-CN"/>
        </w:rPr>
        <w:t>□</w:t>
      </w:r>
      <w:r>
        <w:rPr>
          <w:rFonts w:hint="eastAsia"/>
          <w:szCs w:val="21"/>
        </w:rPr>
        <w:t>预评价□设计专篇 □控制效果评价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定期检测□日常检测</w:t>
      </w:r>
      <w:r>
        <w:rPr>
          <w:sz w:val="24"/>
        </w:rPr>
        <w:t xml:space="preserve">                              </w:t>
      </w:r>
    </w:p>
    <w:tbl>
      <w:tblPr>
        <w:tblStyle w:val="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660"/>
        <w:gridCol w:w="1500"/>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796"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定西祁连山水泥商砼有限公司</w:t>
            </w:r>
            <w:r>
              <w:rPr>
                <w:rFonts w:hint="eastAsia" w:ascii="宋体" w:hAnsi="宋体" w:eastAsia="宋体" w:cs="宋体"/>
                <w:sz w:val="24"/>
                <w:szCs w:val="24"/>
              </w:rPr>
              <w:t>工作场所职业病危害定期检测报告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项目简介</w:t>
            </w:r>
          </w:p>
        </w:tc>
        <w:tc>
          <w:tcPr>
            <w:tcW w:w="7796" w:type="dxa"/>
            <w:gridSpan w:val="3"/>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定西祁连山水泥商砼有限公司是中国中材甘肃祁连山水泥集团股份有限公司下属的全资子公司，该公司于2012年建成投产，具有年产100万吨水泥、60万方商品混凝土生产能力。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行业类别</w:t>
            </w:r>
          </w:p>
        </w:tc>
        <w:tc>
          <w:tcPr>
            <w:tcW w:w="7796" w:type="dxa"/>
            <w:gridSpan w:val="3"/>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（C）制造业（30）非金属矿物制品业（301）水泥、石灰和石膏制造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项目组长</w:t>
            </w:r>
          </w:p>
        </w:tc>
        <w:tc>
          <w:tcPr>
            <w:tcW w:w="3660" w:type="dxa"/>
            <w:tcBorders>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廖宇飞</w:t>
            </w:r>
          </w:p>
        </w:tc>
        <w:tc>
          <w:tcPr>
            <w:tcW w:w="1500" w:type="dxa"/>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韩炜烨</w:t>
            </w:r>
          </w:p>
        </w:tc>
        <w:tc>
          <w:tcPr>
            <w:tcW w:w="1500" w:type="dxa"/>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赵学仕</w:t>
            </w:r>
            <w:r>
              <w:rPr>
                <w:rFonts w:hint="eastAsia" w:ascii="宋体" w:hAnsi="宋体" w:cs="宋体"/>
                <w:sz w:val="24"/>
                <w:szCs w:val="24"/>
                <w:lang w:eastAsia="zh-CN"/>
              </w:rPr>
              <w:t>、</w:t>
            </w:r>
            <w:r>
              <w:rPr>
                <w:rFonts w:hint="eastAsia" w:ascii="宋体" w:hAnsi="宋体" w:cs="宋体"/>
                <w:sz w:val="24"/>
                <w:szCs w:val="24"/>
                <w:lang w:val="en-US" w:eastAsia="zh-CN"/>
              </w:rPr>
              <w:t>包瑞云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2023.04.28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报告提交时间</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2023月</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2"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7796" w:type="dxa"/>
            <w:gridSpan w:val="3"/>
            <w:vAlign w:val="center"/>
          </w:tcPr>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375150" cy="4364990"/>
                  <wp:effectExtent l="0" t="0" r="6350" b="16510"/>
                  <wp:docPr id="1" name="图片 1" descr="微信图片_20230509170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091705373"/>
                          <pic:cNvPicPr>
                            <a:picLocks noChangeAspect="1"/>
                          </pic:cNvPicPr>
                        </pic:nvPicPr>
                        <pic:blipFill>
                          <a:blip r:embed="rId6"/>
                          <a:stretch>
                            <a:fillRect/>
                          </a:stretch>
                        </pic:blipFill>
                        <pic:spPr>
                          <a:xfrm>
                            <a:off x="0" y="0"/>
                            <a:ext cx="4375150" cy="436499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96" w:type="dxa"/>
            <w:gridSpan w:val="3"/>
          </w:tcPr>
          <w:p>
            <w:pPr>
              <w:pStyle w:val="3"/>
              <w:jc w:val="both"/>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63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jY0ZTkxYzMxMzI3Mzc1OWIxODE4YmY3NzczYzk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F628D"/>
    <w:rsid w:val="00565018"/>
    <w:rsid w:val="005774AA"/>
    <w:rsid w:val="005E2886"/>
    <w:rsid w:val="005E6F1A"/>
    <w:rsid w:val="006B54A2"/>
    <w:rsid w:val="006D238D"/>
    <w:rsid w:val="006E60BD"/>
    <w:rsid w:val="00775192"/>
    <w:rsid w:val="00784231"/>
    <w:rsid w:val="00786476"/>
    <w:rsid w:val="00796643"/>
    <w:rsid w:val="007A48D9"/>
    <w:rsid w:val="007E0275"/>
    <w:rsid w:val="00813973"/>
    <w:rsid w:val="008371A6"/>
    <w:rsid w:val="00890773"/>
    <w:rsid w:val="008D6EBD"/>
    <w:rsid w:val="008E0F52"/>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C0BE7"/>
    <w:rsid w:val="00CD289C"/>
    <w:rsid w:val="00D04896"/>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10856040"/>
    <w:rsid w:val="115E3A5E"/>
    <w:rsid w:val="2E227962"/>
    <w:rsid w:val="3B655AD6"/>
    <w:rsid w:val="56A33FC8"/>
    <w:rsid w:val="5AB33D71"/>
    <w:rsid w:val="5AD77200"/>
    <w:rsid w:val="707F7E44"/>
    <w:rsid w:val="7656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 正文"/>
    <w:basedOn w:val="1"/>
    <w:next w:val="1"/>
    <w:qFormat/>
    <w:uiPriority w:val="0"/>
    <w:pPr>
      <w:spacing w:line="340" w:lineRule="exact"/>
      <w:jc w:val="center"/>
    </w:pPr>
    <w:rPr>
      <w:szCs w:val="32"/>
      <w:lang w:eastAsia="en-US"/>
    </w:r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318</Words>
  <Characters>361</Characters>
  <Lines>1</Lines>
  <Paragraphs>1</Paragraphs>
  <TotalTime>6</TotalTime>
  <ScaleCrop>false</ScaleCrop>
  <LinksUpToDate>false</LinksUpToDate>
  <CharactersWithSpaces>398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cp:lastModifiedBy>
  <dcterms:modified xsi:type="dcterms:W3CDTF">2023-05-26T07:28:19Z</dcterms:modified>
  <dc:title>被检查部门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4D38FA895D5E4B159EDEF6B754609A3B</vt:lpwstr>
  </property>
</Properties>
</file>