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cs="宋体"/>
        </w:rPr>
        <w:t>WTT-23-009-DJ-1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成县祁连山水泥有限公司工作场所职业病危害定期检测报告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成县祁连山水泥有限公司于2008年7月成立，是甘肃祁连山水泥集团股份有限公司投资设立的法人有限责任公司，以水泥及水泥制品系列产品的生产及相关技术的研发、应用和技术咨询服务为经营范围。公司现有 3000t/d、4500t/d 的新型于法水泥线各一条，分别配套 6MW、7.5MW 纯低温余热发电系统，年水泥生产能力 320 万吨，是陇南境内最大的水泥企业，日配送袋装能力 8000 吨以上，日配送散装能力 5000 吨以上。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（C）制造业（30）非金属矿物制品业（301）水泥、石灰和石膏制造。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廖宇飞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廖宇飞、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11170" cy="3557270"/>
                  <wp:effectExtent l="0" t="0" r="17780" b="5080"/>
                  <wp:docPr id="1" name="图片 1" descr="275c154136ad72198bbcdd48ad201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5c154136ad72198bbcdd48ad201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170" cy="355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7E050C"/>
    <w:rsid w:val="10856040"/>
    <w:rsid w:val="115E3A5E"/>
    <w:rsid w:val="2E227962"/>
    <w:rsid w:val="3B655AD6"/>
    <w:rsid w:val="56A33FC8"/>
    <w:rsid w:val="591100A3"/>
    <w:rsid w:val="5AB33D71"/>
    <w:rsid w:val="5AD77200"/>
    <w:rsid w:val="6D8952C6"/>
    <w:rsid w:val="707F7E44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290</Words>
  <Characters>325</Characters>
  <Lines>1</Lines>
  <Paragraphs>1</Paragraphs>
  <TotalTime>0</TotalTime>
  <ScaleCrop>false</ScaleCrop>
  <LinksUpToDate>false</LinksUpToDate>
  <CharactersWithSpaces>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...</cp:lastModifiedBy>
  <dcterms:modified xsi:type="dcterms:W3CDTF">2023-05-26T07:44:08Z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4D38FA895D5E4B159EDEF6B754609A3B</vt:lpwstr>
  </property>
</Properties>
</file>