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kern w:val="0"/>
          <w:sz w:val="36"/>
          <w:szCs w:val="36"/>
        </w:rPr>
      </w:pPr>
      <w:r>
        <w:rPr>
          <w:rFonts w:hint="eastAsia" w:ascii="宋体" w:hAnsi="宋体" w:cs="宋体"/>
          <w:b/>
          <w:kern w:val="0"/>
          <w:sz w:val="36"/>
          <w:szCs w:val="36"/>
        </w:rPr>
        <w:t>评价报告网上公示</w:t>
      </w:r>
      <w:r>
        <w:rPr>
          <w:rFonts w:ascii="宋体" w:hAnsi="宋体" w:cs="宋体"/>
          <w:b/>
          <w:kern w:val="0"/>
          <w:sz w:val="36"/>
          <w:szCs w:val="36"/>
        </w:rPr>
        <w:t>表</w:t>
      </w:r>
    </w:p>
    <w:p>
      <w:pPr>
        <w:jc w:val="left"/>
        <w:rPr>
          <w:sz w:val="24"/>
        </w:rPr>
      </w:pPr>
      <w:r>
        <w:rPr>
          <w:rFonts w:hint="eastAsia" w:ascii="宋体" w:hAnsi="宋体" w:eastAsia="宋体" w:cs="宋体"/>
          <w:b/>
          <w:bCs/>
          <w:sz w:val="24"/>
          <w:szCs w:val="24"/>
        </w:rPr>
        <w:t>项目编号：WTT-23-</w:t>
      </w:r>
      <w:r>
        <w:rPr>
          <w:rFonts w:hint="eastAsia" w:ascii="宋体" w:hAnsi="宋体" w:cs="宋体"/>
          <w:b/>
          <w:bCs/>
          <w:sz w:val="24"/>
          <w:szCs w:val="24"/>
          <w:lang w:val="en-US" w:eastAsia="zh-CN"/>
        </w:rPr>
        <w:t>062</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X</w:t>
      </w:r>
      <w:r>
        <w:rPr>
          <w:rFonts w:hint="eastAsia" w:ascii="宋体" w:hAnsi="宋体" w:cs="宋体"/>
          <w:b/>
          <w:bCs/>
          <w:sz w:val="24"/>
          <w:szCs w:val="24"/>
          <w:lang w:val="en-US" w:eastAsia="zh-CN"/>
        </w:rPr>
        <w:t>P</w:t>
      </w:r>
      <w:r>
        <w:rPr>
          <w:rFonts w:hint="eastAsia" w:ascii="宋体" w:hAnsi="宋体" w:eastAsia="宋体" w:cs="宋体"/>
          <w:b/>
          <w:bCs/>
          <w:sz w:val="24"/>
          <w:szCs w:val="24"/>
        </w:rPr>
        <w:t xml:space="preserve"> </w:t>
      </w:r>
      <w:r>
        <w:rPr>
          <w:sz w:val="24"/>
        </w:rPr>
        <w:t xml:space="preserve"> </w:t>
      </w:r>
      <w:r>
        <w:rPr>
          <w:rFonts w:hint="eastAsia"/>
          <w:szCs w:val="21"/>
          <w:lang w:eastAsia="zh-CN"/>
        </w:rPr>
        <w:t>□</w:t>
      </w:r>
      <w:r>
        <w:rPr>
          <w:rFonts w:hint="eastAsia"/>
          <w:szCs w:val="21"/>
        </w:rPr>
        <w:t>预评价□设计专篇 □控制效果评价</w:t>
      </w:r>
      <w:r>
        <w:rPr>
          <w:rFonts w:hint="eastAsia"/>
          <w:szCs w:val="21"/>
          <w:lang w:eastAsia="zh-CN"/>
        </w:rPr>
        <w:t>☑</w:t>
      </w:r>
      <w:r>
        <w:rPr>
          <w:rFonts w:hint="eastAsia"/>
          <w:szCs w:val="21"/>
        </w:rPr>
        <w:t>现状评价</w:t>
      </w:r>
      <w:r>
        <w:rPr>
          <w:rFonts w:hint="eastAsia"/>
          <w:szCs w:val="21"/>
          <w:lang w:eastAsia="zh-CN"/>
        </w:rPr>
        <w:t>□</w:t>
      </w:r>
      <w:r>
        <w:rPr>
          <w:rFonts w:hint="eastAsia"/>
          <w:szCs w:val="21"/>
        </w:rPr>
        <w:t>定期检测□日常检测</w:t>
      </w:r>
      <w:r>
        <w:rPr>
          <w:sz w:val="24"/>
        </w:rPr>
        <w:t xml:space="preserve">                              </w:t>
      </w:r>
    </w:p>
    <w:tbl>
      <w:tblPr>
        <w:tblStyle w:val="8"/>
        <w:tblW w:w="96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3660"/>
        <w:gridCol w:w="238"/>
        <w:gridCol w:w="1262"/>
        <w:gridCol w:w="26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838" w:type="dxa"/>
            <w:vAlign w:val="center"/>
          </w:tcPr>
          <w:p>
            <w:pPr>
              <w:jc w:val="center"/>
              <w:rPr>
                <w:rFonts w:hint="eastAsia" w:ascii="宋体" w:hAnsi="宋体" w:eastAsia="宋体" w:cs="宋体"/>
                <w:sz w:val="24"/>
                <w:szCs w:val="24"/>
              </w:rPr>
            </w:pPr>
            <w:r>
              <w:rPr>
                <w:rFonts w:hint="eastAsia" w:ascii="宋体" w:hAnsi="宋体" w:eastAsia="宋体" w:cs="宋体"/>
                <w:b/>
                <w:bCs/>
                <w:sz w:val="24"/>
                <w:szCs w:val="24"/>
              </w:rPr>
              <w:t>项目名称</w:t>
            </w:r>
          </w:p>
        </w:tc>
        <w:tc>
          <w:tcPr>
            <w:tcW w:w="7796" w:type="dxa"/>
            <w:gridSpan w:val="4"/>
            <w:vAlign w:val="center"/>
          </w:tcPr>
          <w:p>
            <w:pPr>
              <w:jc w:val="left"/>
              <w:rPr>
                <w:rFonts w:hint="eastAsia" w:ascii="宋体" w:hAnsi="宋体" w:eastAsia="宋体" w:cs="宋体"/>
                <w:sz w:val="24"/>
                <w:szCs w:val="24"/>
              </w:rPr>
            </w:pPr>
            <w:r>
              <w:rPr>
                <w:rFonts w:hint="eastAsia" w:ascii="宋体" w:hAnsi="宋体" w:cs="宋体"/>
                <w:sz w:val="24"/>
                <w:szCs w:val="24"/>
                <w:lang w:val="en-US" w:eastAsia="zh-CN"/>
              </w:rPr>
              <w:t>甘肃圣龙钢结构工程有限公司职业病危害因素现状评价报告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838" w:type="dxa"/>
            <w:vAlign w:val="center"/>
          </w:tcPr>
          <w:p>
            <w:pPr>
              <w:jc w:val="center"/>
              <w:rPr>
                <w:rFonts w:hint="eastAsia" w:ascii="宋体" w:hAnsi="宋体" w:eastAsia="宋体" w:cs="宋体"/>
                <w:sz w:val="24"/>
                <w:szCs w:val="24"/>
              </w:rPr>
            </w:pPr>
            <w:r>
              <w:rPr>
                <w:rFonts w:hint="eastAsia" w:ascii="宋体" w:hAnsi="宋体" w:eastAsia="宋体" w:cs="宋体"/>
                <w:b/>
                <w:bCs/>
                <w:sz w:val="24"/>
                <w:szCs w:val="24"/>
              </w:rPr>
              <w:t>项目简介</w:t>
            </w:r>
          </w:p>
        </w:tc>
        <w:tc>
          <w:tcPr>
            <w:tcW w:w="7796" w:type="dxa"/>
            <w:gridSpan w:val="4"/>
            <w:vAlign w:val="center"/>
          </w:tcPr>
          <w:p>
            <w:pPr>
              <w:jc w:val="left"/>
              <w:rPr>
                <w:rFonts w:hint="eastAsia" w:ascii="宋体" w:hAnsi="宋体" w:cs="宋体"/>
                <w:sz w:val="24"/>
                <w:szCs w:val="24"/>
                <w:lang w:val="en-US" w:eastAsia="zh-CN"/>
              </w:rPr>
            </w:pPr>
            <w:r>
              <w:rPr>
                <w:rFonts w:hint="eastAsia" w:ascii="宋体" w:hAnsi="宋体" w:cs="宋体"/>
                <w:sz w:val="24"/>
                <w:szCs w:val="24"/>
                <w:lang w:val="en-US" w:eastAsia="zh-CN"/>
              </w:rPr>
              <w:t>甘肃圣龙钢结构工程有限公司是国内从事建筑钢结构的专业品牌企业之一,圣龙钢结构经过多年的积累,已经发展成为集设计、制造和安装为一体的股份制公司。网架、钢结构年加工能力 15000 余吨。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838" w:type="dxa"/>
            <w:vAlign w:val="center"/>
          </w:tcPr>
          <w:p>
            <w:pPr>
              <w:jc w:val="center"/>
              <w:rPr>
                <w:rFonts w:hint="eastAsia" w:ascii="宋体" w:hAnsi="宋体" w:eastAsia="宋体" w:cs="宋体"/>
                <w:sz w:val="24"/>
                <w:szCs w:val="24"/>
              </w:rPr>
            </w:pPr>
            <w:r>
              <w:rPr>
                <w:rFonts w:hint="eastAsia" w:ascii="宋体" w:hAnsi="宋体" w:eastAsia="宋体" w:cs="宋体"/>
                <w:b/>
                <w:bCs/>
                <w:sz w:val="24"/>
                <w:szCs w:val="24"/>
              </w:rPr>
              <w:t>行业类别</w:t>
            </w:r>
          </w:p>
        </w:tc>
        <w:tc>
          <w:tcPr>
            <w:tcW w:w="7796" w:type="dxa"/>
            <w:gridSpan w:val="4"/>
            <w:vAlign w:val="center"/>
          </w:tcPr>
          <w:p>
            <w:pPr>
              <w:jc w:val="center"/>
              <w:rPr>
                <w:rFonts w:hint="eastAsia" w:ascii="宋体" w:hAnsi="宋体" w:cs="宋体"/>
                <w:sz w:val="24"/>
                <w:szCs w:val="24"/>
                <w:lang w:val="en-US" w:eastAsia="zh-CN"/>
              </w:rPr>
            </w:pPr>
            <w:r>
              <w:rPr>
                <w:rFonts w:hint="eastAsia" w:ascii="宋体" w:hAnsi="宋体" w:cs="宋体"/>
                <w:sz w:val="24"/>
                <w:szCs w:val="24"/>
                <w:lang w:val="en-US" w:eastAsia="zh-CN"/>
              </w:rPr>
              <w:t>“三 制造业 （二十一）C33金属制品业‘建筑、安全用金属制品制造”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838" w:type="dxa"/>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项目组长</w:t>
            </w:r>
          </w:p>
        </w:tc>
        <w:tc>
          <w:tcPr>
            <w:tcW w:w="3660" w:type="dxa"/>
            <w:tcBorders>
              <w:right w:val="single" w:color="auto" w:sz="4" w:space="0"/>
            </w:tcBorders>
            <w:vAlign w:val="center"/>
          </w:tcPr>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廖宇飞</w:t>
            </w:r>
          </w:p>
        </w:tc>
        <w:tc>
          <w:tcPr>
            <w:tcW w:w="1500" w:type="dxa"/>
            <w:gridSpan w:val="2"/>
            <w:tcBorders>
              <w:left w:val="single" w:color="auto" w:sz="4" w:space="0"/>
              <w:right w:val="single" w:color="auto" w:sz="4"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报告审核人</w:t>
            </w:r>
          </w:p>
        </w:tc>
        <w:tc>
          <w:tcPr>
            <w:tcW w:w="2636" w:type="dxa"/>
            <w:tcBorders>
              <w:left w:val="single" w:color="auto" w:sz="4" w:space="0"/>
            </w:tcBorders>
            <w:vAlign w:val="center"/>
          </w:tcPr>
          <w:p>
            <w:pPr>
              <w:jc w:val="center"/>
              <w:rPr>
                <w:rFonts w:hint="eastAsia" w:ascii="宋体" w:hAnsi="宋体" w:eastAsia="宋体" w:cs="宋体"/>
                <w:sz w:val="24"/>
                <w:szCs w:val="24"/>
                <w:lang w:eastAsia="zh-CN"/>
              </w:rPr>
            </w:pPr>
            <w:bookmarkStart w:id="0" w:name="_GoBack"/>
            <w:bookmarkEnd w:id="0"/>
            <w:r>
              <w:rPr>
                <w:rFonts w:hint="eastAsia" w:ascii="宋体" w:hAnsi="宋体" w:cs="宋体"/>
                <w:sz w:val="24"/>
                <w:szCs w:val="24"/>
                <w:lang w:val="en-US" w:eastAsia="zh-CN"/>
              </w:rPr>
              <w:t>蒋陕峰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838" w:type="dxa"/>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质量负责人</w:t>
            </w:r>
          </w:p>
        </w:tc>
        <w:tc>
          <w:tcPr>
            <w:tcW w:w="3660" w:type="dxa"/>
            <w:tcBorders>
              <w:right w:val="single" w:color="auto" w:sz="4"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韩炜烨</w:t>
            </w:r>
          </w:p>
        </w:tc>
        <w:tc>
          <w:tcPr>
            <w:tcW w:w="1500" w:type="dxa"/>
            <w:gridSpan w:val="2"/>
            <w:tcBorders>
              <w:left w:val="single" w:color="auto" w:sz="4" w:space="0"/>
              <w:right w:val="single" w:color="auto" w:sz="4"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技术负责人</w:t>
            </w:r>
          </w:p>
        </w:tc>
        <w:tc>
          <w:tcPr>
            <w:tcW w:w="2636" w:type="dxa"/>
            <w:tcBorders>
              <w:left w:val="single" w:color="auto" w:sz="4"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成晓琦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838" w:type="dxa"/>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项目组成员</w:t>
            </w:r>
          </w:p>
        </w:tc>
        <w:tc>
          <w:tcPr>
            <w:tcW w:w="7796" w:type="dxa"/>
            <w:gridSpan w:val="4"/>
            <w:vAlign w:val="center"/>
          </w:tcPr>
          <w:p>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陈泶瑜、李杨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838" w:type="dxa"/>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采样时间</w:t>
            </w:r>
          </w:p>
        </w:tc>
        <w:tc>
          <w:tcPr>
            <w:tcW w:w="7796" w:type="dxa"/>
            <w:gridSpan w:val="4"/>
            <w:vAlign w:val="center"/>
          </w:tcPr>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2023.04.21-23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838" w:type="dxa"/>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报告提交时间</w:t>
            </w:r>
          </w:p>
        </w:tc>
        <w:tc>
          <w:tcPr>
            <w:tcW w:w="7796" w:type="dxa"/>
            <w:gridSpan w:val="4"/>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2023月</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25日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6" w:hRule="atLeast"/>
          <w:jc w:val="center"/>
        </w:trPr>
        <w:tc>
          <w:tcPr>
            <w:tcW w:w="1838" w:type="dxa"/>
            <w:vMerge w:val="restart"/>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影像资料</w:t>
            </w:r>
          </w:p>
        </w:tc>
        <w:tc>
          <w:tcPr>
            <w:tcW w:w="3898" w:type="dxa"/>
            <w:gridSpan w:val="2"/>
            <w:vAlign w:val="center"/>
          </w:tcPr>
          <w:p>
            <w:pPr>
              <w:pStyle w:val="4"/>
              <w:jc w:val="both"/>
              <w:rPr>
                <w:rFonts w:hint="eastAsia" w:ascii="宋体" w:hAnsi="宋体" w:eastAsia="宋体" w:cs="宋体"/>
                <w:sz w:val="52"/>
                <w:szCs w:val="52"/>
                <w:lang w:eastAsia="zh-CN"/>
              </w:rPr>
            </w:pPr>
            <w:r>
              <w:rPr>
                <w:rFonts w:hint="eastAsia" w:ascii="宋体" w:hAnsi="宋体" w:eastAsia="宋体"/>
                <w:b/>
                <w:bCs/>
                <w:color w:val="000000"/>
                <w:sz w:val="24"/>
                <w:lang w:eastAsia="zh-CN"/>
              </w:rPr>
              <w:drawing>
                <wp:inline distT="0" distB="0" distL="114300" distR="114300">
                  <wp:extent cx="2303780" cy="2228215"/>
                  <wp:effectExtent l="0" t="0" r="1270" b="635"/>
                  <wp:docPr id="2" name="图片 1" descr="7d8a4b1c67a575167068e6b6d13e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7d8a4b1c67a575167068e6b6d13e569"/>
                          <pic:cNvPicPr>
                            <a:picLocks noChangeAspect="1"/>
                          </pic:cNvPicPr>
                        </pic:nvPicPr>
                        <pic:blipFill>
                          <a:blip r:embed="rId6"/>
                          <a:stretch>
                            <a:fillRect/>
                          </a:stretch>
                        </pic:blipFill>
                        <pic:spPr>
                          <a:xfrm>
                            <a:off x="0" y="0"/>
                            <a:ext cx="2303780" cy="2228215"/>
                          </a:xfrm>
                          <a:prstGeom prst="rect">
                            <a:avLst/>
                          </a:prstGeom>
                          <a:noFill/>
                          <a:ln>
                            <a:noFill/>
                          </a:ln>
                        </pic:spPr>
                      </pic:pic>
                    </a:graphicData>
                  </a:graphic>
                </wp:inline>
              </w:drawing>
            </w:r>
          </w:p>
        </w:tc>
        <w:tc>
          <w:tcPr>
            <w:tcW w:w="3898" w:type="dxa"/>
            <w:gridSpan w:val="2"/>
            <w:vAlign w:val="center"/>
          </w:tcPr>
          <w:p>
            <w:pPr>
              <w:pStyle w:val="4"/>
              <w:jc w:val="center"/>
              <w:rPr>
                <w:rFonts w:hint="eastAsia" w:ascii="宋体" w:hAnsi="宋体" w:eastAsia="宋体" w:cs="宋体"/>
                <w:sz w:val="52"/>
                <w:szCs w:val="52"/>
                <w:lang w:eastAsia="zh-CN"/>
              </w:rPr>
            </w:pPr>
            <w:r>
              <w:rPr>
                <w:rFonts w:hint="eastAsia" w:ascii="宋体" w:hAnsi="宋体" w:eastAsia="宋体"/>
                <w:b/>
                <w:bCs/>
                <w:color w:val="000000"/>
                <w:sz w:val="24"/>
                <w:lang w:eastAsia="zh-CN"/>
              </w:rPr>
              <w:drawing>
                <wp:inline distT="0" distB="0" distL="114300" distR="114300">
                  <wp:extent cx="2210435" cy="2277745"/>
                  <wp:effectExtent l="0" t="0" r="18415" b="8255"/>
                  <wp:docPr id="3" name="图片 2" descr="7b9d1ec0670999ce581d6a7a2fb2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7b9d1ec0670999ce581d6a7a2fb29ff"/>
                          <pic:cNvPicPr>
                            <a:picLocks noChangeAspect="1"/>
                          </pic:cNvPicPr>
                        </pic:nvPicPr>
                        <pic:blipFill>
                          <a:blip r:embed="rId7"/>
                          <a:stretch>
                            <a:fillRect/>
                          </a:stretch>
                        </pic:blipFill>
                        <pic:spPr>
                          <a:xfrm>
                            <a:off x="0" y="0"/>
                            <a:ext cx="2210435" cy="227774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6" w:hRule="atLeast"/>
          <w:jc w:val="center"/>
        </w:trPr>
        <w:tc>
          <w:tcPr>
            <w:tcW w:w="1838" w:type="dxa"/>
            <w:vMerge w:val="continue"/>
            <w:vAlign w:val="center"/>
          </w:tcPr>
          <w:p>
            <w:pPr>
              <w:pStyle w:val="4"/>
              <w:jc w:val="center"/>
            </w:pPr>
          </w:p>
        </w:tc>
        <w:tc>
          <w:tcPr>
            <w:tcW w:w="3898" w:type="dxa"/>
            <w:gridSpan w:val="2"/>
            <w:vAlign w:val="center"/>
          </w:tcPr>
          <w:p>
            <w:pPr>
              <w:pStyle w:val="4"/>
              <w:jc w:val="center"/>
              <w:rPr>
                <w:rFonts w:hint="eastAsia" w:eastAsia="宋体"/>
                <w:lang w:eastAsia="zh-CN"/>
              </w:rPr>
            </w:pPr>
            <w:r>
              <w:rPr>
                <w:rFonts w:hint="eastAsia" w:ascii="宋体" w:hAnsi="宋体" w:eastAsia="宋体"/>
                <w:b/>
                <w:bCs/>
                <w:color w:val="000000"/>
                <w:sz w:val="24"/>
                <w:lang w:eastAsia="zh-CN"/>
              </w:rPr>
              <w:drawing>
                <wp:inline distT="0" distB="0" distL="114300" distR="114300">
                  <wp:extent cx="2094230" cy="2086610"/>
                  <wp:effectExtent l="0" t="0" r="1270" b="8890"/>
                  <wp:docPr id="4" name="图片 3" descr="7564c49968d5fc0681a3d1dfb4d2b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7564c49968d5fc0681a3d1dfb4d2b3d"/>
                          <pic:cNvPicPr>
                            <a:picLocks noChangeAspect="1"/>
                          </pic:cNvPicPr>
                        </pic:nvPicPr>
                        <pic:blipFill>
                          <a:blip r:embed="rId8"/>
                          <a:stretch>
                            <a:fillRect/>
                          </a:stretch>
                        </pic:blipFill>
                        <pic:spPr>
                          <a:xfrm>
                            <a:off x="0" y="0"/>
                            <a:ext cx="2094230" cy="2086610"/>
                          </a:xfrm>
                          <a:prstGeom prst="rect">
                            <a:avLst/>
                          </a:prstGeom>
                          <a:noFill/>
                          <a:ln>
                            <a:noFill/>
                          </a:ln>
                        </pic:spPr>
                      </pic:pic>
                    </a:graphicData>
                  </a:graphic>
                </wp:inline>
              </w:drawing>
            </w:r>
          </w:p>
        </w:tc>
        <w:tc>
          <w:tcPr>
            <w:tcW w:w="3898" w:type="dxa"/>
            <w:gridSpan w:val="2"/>
            <w:vAlign w:val="center"/>
          </w:tcPr>
          <w:p>
            <w:pPr>
              <w:pStyle w:val="4"/>
              <w:jc w:val="center"/>
              <w:rPr>
                <w:rFonts w:hint="eastAsia" w:ascii="宋体" w:hAnsi="宋体" w:eastAsia="宋体" w:cs="宋体"/>
                <w:sz w:val="52"/>
                <w:szCs w:val="52"/>
                <w:lang w:eastAsia="zh-CN"/>
              </w:rPr>
            </w:pPr>
            <w:r>
              <w:rPr>
                <w:rFonts w:hint="eastAsia" w:ascii="宋体" w:hAnsi="宋体" w:eastAsia="宋体"/>
                <w:b/>
                <w:bCs/>
                <w:color w:val="000000"/>
                <w:sz w:val="24"/>
                <w:lang w:eastAsia="zh-CN"/>
              </w:rPr>
              <w:drawing>
                <wp:inline distT="0" distB="0" distL="114300" distR="114300">
                  <wp:extent cx="2270760" cy="2118995"/>
                  <wp:effectExtent l="0" t="0" r="15240" b="14605"/>
                  <wp:docPr id="5" name="图片 4" descr="3859247d1dbf17171b3ea3eb69f05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3859247d1dbf17171b3ea3eb69f05c5"/>
                          <pic:cNvPicPr>
                            <a:picLocks noChangeAspect="1"/>
                          </pic:cNvPicPr>
                        </pic:nvPicPr>
                        <pic:blipFill>
                          <a:blip r:embed="rId9"/>
                          <a:stretch>
                            <a:fillRect/>
                          </a:stretch>
                        </pic:blipFill>
                        <pic:spPr>
                          <a:xfrm>
                            <a:off x="0" y="0"/>
                            <a:ext cx="2270760" cy="211899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4" w:hRule="atLeast"/>
          <w:jc w:val="center"/>
        </w:trPr>
        <w:tc>
          <w:tcPr>
            <w:tcW w:w="1838"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备注</w:t>
            </w:r>
          </w:p>
        </w:tc>
        <w:tc>
          <w:tcPr>
            <w:tcW w:w="7796" w:type="dxa"/>
            <w:gridSpan w:val="4"/>
          </w:tcPr>
          <w:p>
            <w:pPr>
              <w:pStyle w:val="4"/>
              <w:jc w:val="both"/>
              <w:rPr>
                <w:rFonts w:hint="eastAsia" w:ascii="宋体" w:hAnsi="宋体" w:eastAsia="宋体" w:cs="宋体"/>
                <w:sz w:val="24"/>
                <w:szCs w:val="24"/>
              </w:rPr>
            </w:pPr>
          </w:p>
        </w:tc>
      </w:tr>
    </w:tbl>
    <w:p>
      <w:pPr>
        <w:spacing w:line="20" w:lineRule="exact"/>
        <w:jc w:val="center"/>
        <w:rPr>
          <w:rFonts w:ascii="华文中宋" w:hAnsi="华文中宋" w:eastAsia="华文中宋" w:cs="宋体"/>
          <w:kern w:val="0"/>
          <w:sz w:val="10"/>
          <w:szCs w:val="10"/>
        </w:rPr>
      </w:pPr>
    </w:p>
    <w:sectPr>
      <w:headerReference r:id="rId3" w:type="default"/>
      <w:footerReference r:id="rId4" w:type="default"/>
      <w:pgSz w:w="11906" w:h="16838"/>
      <w:pgMar w:top="1134" w:right="1134" w:bottom="1134" w:left="1134" w:header="851" w:footer="680"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细黑一简体">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
      <w:tblW w:w="9638" w:type="dxa"/>
      <w:jc w:val="center"/>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13"/>
      <w:gridCol w:w="3212"/>
      <w:gridCol w:w="321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13" w:type="dxa"/>
          <w:shd w:val="clear" w:color="auto" w:fill="auto"/>
        </w:tcPr>
        <w:p>
          <w:pPr>
            <w:pStyle w:val="6"/>
            <w:rPr>
              <w:rFonts w:ascii="方正细黑一简体" w:hAnsi="Arial" w:eastAsia="方正细黑一简体" w:cs="Arial"/>
            </w:rPr>
          </w:pPr>
          <w:r>
            <w:rPr>
              <w:rFonts w:hint="eastAsia" w:ascii="方正细黑一简体" w:hAnsi="Arial" w:eastAsia="方正细黑一简体" w:cs="Arial"/>
            </w:rPr>
            <w:t>2021</w:t>
          </w:r>
          <w:r>
            <w:rPr>
              <w:rFonts w:hint="eastAsia" w:ascii="方正细黑一简体" w:eastAsia="方正细黑一简体" w:cs="Arial"/>
            </w:rPr>
            <w:t>年0</w:t>
          </w:r>
          <w:r>
            <w:rPr>
              <w:rFonts w:ascii="方正细黑一简体" w:eastAsia="方正细黑一简体" w:cs="Arial"/>
            </w:rPr>
            <w:t>3</w:t>
          </w:r>
          <w:r>
            <w:rPr>
              <w:rFonts w:hint="eastAsia" w:ascii="方正细黑一简体" w:eastAsia="方正细黑一简体" w:cs="Arial"/>
            </w:rPr>
            <w:t>月</w:t>
          </w:r>
          <w:r>
            <w:rPr>
              <w:rFonts w:ascii="方正细黑一简体" w:hAnsi="Arial" w:eastAsia="方正细黑一简体" w:cs="Arial"/>
            </w:rPr>
            <w:t>01</w:t>
          </w:r>
          <w:r>
            <w:rPr>
              <w:rFonts w:hint="eastAsia" w:ascii="方正细黑一简体" w:eastAsia="方正细黑一简体" w:cs="Arial"/>
            </w:rPr>
            <w:t>日发布</w:t>
          </w:r>
        </w:p>
      </w:tc>
      <w:tc>
        <w:tcPr>
          <w:tcW w:w="3212" w:type="dxa"/>
          <w:shd w:val="clear" w:color="auto" w:fill="auto"/>
        </w:tcPr>
        <w:p>
          <w:pPr>
            <w:pStyle w:val="6"/>
            <w:jc w:val="center"/>
            <w:rPr>
              <w:rFonts w:ascii="方正细黑一简体" w:hAnsi="Arial" w:eastAsia="方正细黑一简体" w:cs="Arial"/>
            </w:rPr>
          </w:pPr>
          <w:r>
            <w:rPr>
              <w:rFonts w:hint="eastAsia" w:ascii="方正细黑一简体" w:eastAsia="方正细黑一简体" w:cs="Arial"/>
            </w:rPr>
            <w:t>第</w:t>
          </w:r>
          <w:r>
            <w:rPr>
              <w:rFonts w:hint="eastAsia" w:ascii="方正细黑一简体" w:hAnsi="Arial" w:eastAsia="方正细黑一简体" w:cs="Arial"/>
            </w:rPr>
            <w:t>1</w:t>
          </w:r>
          <w:r>
            <w:rPr>
              <w:rFonts w:hint="eastAsia" w:ascii="方正细黑一简体" w:eastAsia="方正细黑一简体" w:cs="Arial"/>
            </w:rPr>
            <w:t>版</w:t>
          </w:r>
          <w:r>
            <w:rPr>
              <w:rFonts w:hint="eastAsia" w:ascii="方正细黑一简体" w:hAnsi="Arial" w:eastAsia="方正细黑一简体" w:cs="Arial"/>
            </w:rPr>
            <w:t xml:space="preserve">  </w:t>
          </w:r>
          <w:r>
            <w:rPr>
              <w:rFonts w:hint="eastAsia" w:ascii="方正细黑一简体" w:eastAsia="方正细黑一简体" w:cs="Arial"/>
            </w:rPr>
            <w:t>第</w:t>
          </w:r>
          <w:r>
            <w:rPr>
              <w:rFonts w:hint="eastAsia" w:ascii="方正细黑一简体" w:hAnsi="Arial" w:eastAsia="方正细黑一简体" w:cs="Arial"/>
            </w:rPr>
            <w:t>0</w:t>
          </w:r>
          <w:r>
            <w:rPr>
              <w:rFonts w:hint="eastAsia" w:ascii="方正细黑一简体" w:eastAsia="方正细黑一简体" w:cs="Arial"/>
            </w:rPr>
            <w:t>次修订</w:t>
          </w:r>
        </w:p>
      </w:tc>
      <w:tc>
        <w:tcPr>
          <w:tcW w:w="3213" w:type="dxa"/>
          <w:shd w:val="clear" w:color="auto" w:fill="auto"/>
        </w:tcPr>
        <w:p>
          <w:pPr>
            <w:pStyle w:val="6"/>
            <w:jc w:val="right"/>
            <w:rPr>
              <w:rFonts w:ascii="方正细黑一简体" w:hAnsi="Arial" w:eastAsia="方正细黑一简体" w:cs="Arial"/>
            </w:rPr>
          </w:pPr>
          <w:r>
            <w:rPr>
              <w:rFonts w:hint="eastAsia" w:ascii="方正细黑一简体" w:hAnsi="Arial" w:eastAsia="方正细黑一简体" w:cs="Arial"/>
            </w:rPr>
            <w:t>2021</w:t>
          </w:r>
          <w:r>
            <w:rPr>
              <w:rFonts w:hint="eastAsia" w:ascii="方正细黑一简体" w:eastAsia="方正细黑一简体" w:cs="Arial"/>
            </w:rPr>
            <w:t>年</w:t>
          </w:r>
          <w:r>
            <w:rPr>
              <w:rFonts w:hint="eastAsia" w:ascii="方正细黑一简体" w:hAnsi="Arial" w:eastAsia="方正细黑一简体" w:cs="Arial"/>
            </w:rPr>
            <w:t>0</w:t>
          </w:r>
          <w:r>
            <w:rPr>
              <w:rFonts w:ascii="方正细黑一简体" w:hAnsi="Arial" w:eastAsia="方正细黑一简体" w:cs="Arial"/>
            </w:rPr>
            <w:t>3</w:t>
          </w:r>
          <w:r>
            <w:rPr>
              <w:rFonts w:hint="eastAsia" w:ascii="方正细黑一简体" w:eastAsia="方正细黑一简体" w:cs="Arial"/>
            </w:rPr>
            <w:t>月</w:t>
          </w:r>
          <w:r>
            <w:rPr>
              <w:rFonts w:hint="eastAsia" w:ascii="方正细黑一简体" w:hAnsi="Arial" w:eastAsia="方正细黑一简体" w:cs="Arial"/>
            </w:rPr>
            <w:t>01</w:t>
          </w:r>
          <w:r>
            <w:rPr>
              <w:rFonts w:hint="eastAsia" w:ascii="方正细黑一简体" w:eastAsia="方正细黑一简体" w:cs="Arial"/>
            </w:rPr>
            <w:t>日实施</w:t>
          </w:r>
        </w:p>
      </w:tc>
    </w:tr>
  </w:tbl>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方正细黑一简体" w:hAnsi="宋体" w:eastAsia="方正细黑一简体"/>
      </w:rPr>
    </w:pPr>
    <w:r>
      <w:rPr>
        <w:rFonts w:hint="eastAsia" w:ascii="方正细黑一简体" w:hAnsi="宋体" w:eastAsia="方正细黑一简体"/>
      </w:rPr>
      <w:t xml:space="preserve">WTT/JL 4901-2021    </w:t>
    </w:r>
    <w:r>
      <w:rPr>
        <w:rFonts w:ascii="方正细黑一简体" w:hAnsi="宋体" w:eastAsia="方正细黑一简体"/>
      </w:rPr>
      <w:t xml:space="preserve">  </w:t>
    </w:r>
    <w:r>
      <w:rPr>
        <w:rFonts w:hint="eastAsia" w:ascii="方正细黑一简体" w:hAnsi="宋体" w:eastAsia="方正细黑一简体"/>
      </w:rPr>
      <w:t xml:space="preserve">                                                                   第1页  共1页</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kyMjY0ZTkxYzMxMzI3Mzc1OWIxODE4YmY3NzczYzkifQ=="/>
  </w:docVars>
  <w:rsids>
    <w:rsidRoot w:val="005E6F1A"/>
    <w:rsid w:val="000365A9"/>
    <w:rsid w:val="00051BE4"/>
    <w:rsid w:val="00056506"/>
    <w:rsid w:val="000A4005"/>
    <w:rsid w:val="000C2D6F"/>
    <w:rsid w:val="0014427F"/>
    <w:rsid w:val="00155A95"/>
    <w:rsid w:val="0016647F"/>
    <w:rsid w:val="001B4CD7"/>
    <w:rsid w:val="00225D6A"/>
    <w:rsid w:val="00252E51"/>
    <w:rsid w:val="002A3069"/>
    <w:rsid w:val="002D3849"/>
    <w:rsid w:val="002F7B26"/>
    <w:rsid w:val="00302409"/>
    <w:rsid w:val="00327D83"/>
    <w:rsid w:val="00343166"/>
    <w:rsid w:val="00384A02"/>
    <w:rsid w:val="003F4E41"/>
    <w:rsid w:val="00420852"/>
    <w:rsid w:val="004C07D9"/>
    <w:rsid w:val="004F628D"/>
    <w:rsid w:val="00565018"/>
    <w:rsid w:val="005774AA"/>
    <w:rsid w:val="005E2886"/>
    <w:rsid w:val="005E6F1A"/>
    <w:rsid w:val="006B54A2"/>
    <w:rsid w:val="006D238D"/>
    <w:rsid w:val="006E60BD"/>
    <w:rsid w:val="00775192"/>
    <w:rsid w:val="00784231"/>
    <w:rsid w:val="00786476"/>
    <w:rsid w:val="00796643"/>
    <w:rsid w:val="007A48D9"/>
    <w:rsid w:val="007E0275"/>
    <w:rsid w:val="00813973"/>
    <w:rsid w:val="008371A6"/>
    <w:rsid w:val="00890773"/>
    <w:rsid w:val="008D6EBD"/>
    <w:rsid w:val="008E0F52"/>
    <w:rsid w:val="00966F53"/>
    <w:rsid w:val="009F772F"/>
    <w:rsid w:val="009F79A6"/>
    <w:rsid w:val="00A456EB"/>
    <w:rsid w:val="00A559C7"/>
    <w:rsid w:val="00A66010"/>
    <w:rsid w:val="00A86A74"/>
    <w:rsid w:val="00A96B1E"/>
    <w:rsid w:val="00A97CD7"/>
    <w:rsid w:val="00AA042B"/>
    <w:rsid w:val="00AB5F2D"/>
    <w:rsid w:val="00AC146B"/>
    <w:rsid w:val="00AC3C65"/>
    <w:rsid w:val="00AE54CD"/>
    <w:rsid w:val="00AF17BC"/>
    <w:rsid w:val="00B042FD"/>
    <w:rsid w:val="00B14BD7"/>
    <w:rsid w:val="00B524D5"/>
    <w:rsid w:val="00B91A35"/>
    <w:rsid w:val="00B936A2"/>
    <w:rsid w:val="00BA3410"/>
    <w:rsid w:val="00BA44EB"/>
    <w:rsid w:val="00BC5C97"/>
    <w:rsid w:val="00BE151C"/>
    <w:rsid w:val="00CC0BE7"/>
    <w:rsid w:val="00CD289C"/>
    <w:rsid w:val="00D04896"/>
    <w:rsid w:val="00D1030A"/>
    <w:rsid w:val="00D13C40"/>
    <w:rsid w:val="00D248B2"/>
    <w:rsid w:val="00D33F33"/>
    <w:rsid w:val="00D34C0A"/>
    <w:rsid w:val="00D466FA"/>
    <w:rsid w:val="00D93CA6"/>
    <w:rsid w:val="00D94767"/>
    <w:rsid w:val="00DA5C2E"/>
    <w:rsid w:val="00DC5214"/>
    <w:rsid w:val="00DE3711"/>
    <w:rsid w:val="00E74C85"/>
    <w:rsid w:val="00E93149"/>
    <w:rsid w:val="00E93A88"/>
    <w:rsid w:val="00EA7CE3"/>
    <w:rsid w:val="00EC58F1"/>
    <w:rsid w:val="00ED51B3"/>
    <w:rsid w:val="00EE0265"/>
    <w:rsid w:val="00F558A7"/>
    <w:rsid w:val="00F616D7"/>
    <w:rsid w:val="00FB241A"/>
    <w:rsid w:val="00FC7CFD"/>
    <w:rsid w:val="077E050C"/>
    <w:rsid w:val="10856040"/>
    <w:rsid w:val="115E3A5E"/>
    <w:rsid w:val="194C3B8E"/>
    <w:rsid w:val="1DBC0385"/>
    <w:rsid w:val="21840392"/>
    <w:rsid w:val="2E227962"/>
    <w:rsid w:val="31AF1078"/>
    <w:rsid w:val="3A244513"/>
    <w:rsid w:val="3B655AD6"/>
    <w:rsid w:val="43A76C23"/>
    <w:rsid w:val="56A33FC8"/>
    <w:rsid w:val="591100A3"/>
    <w:rsid w:val="5AB33D71"/>
    <w:rsid w:val="5AD77200"/>
    <w:rsid w:val="5F851631"/>
    <w:rsid w:val="69587A3E"/>
    <w:rsid w:val="6D8952C6"/>
    <w:rsid w:val="707F7E44"/>
    <w:rsid w:val="765660C6"/>
    <w:rsid w:val="C6FB02E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1"/>
    <w:qFormat/>
    <w:uiPriority w:val="0"/>
    <w:pPr>
      <w:ind w:firstLine="454"/>
    </w:pPr>
    <w:rPr>
      <w:sz w:val="28"/>
      <w:szCs w:val="20"/>
    </w:rPr>
  </w:style>
  <w:style w:type="paragraph" w:styleId="4">
    <w:name w:val="Plain Text"/>
    <w:basedOn w:val="1"/>
    <w:unhideWhenUsed/>
    <w:qFormat/>
    <w:uiPriority w:val="99"/>
    <w:rPr>
      <w:rFonts w:ascii="宋体" w:hAnsi="Courier New" w:cs="Courier New"/>
      <w:szCs w:val="21"/>
    </w:rPr>
  </w:style>
  <w:style w:type="paragraph" w:styleId="5">
    <w:name w:val="endnote text"/>
    <w:basedOn w:val="1"/>
    <w:qFormat/>
    <w:uiPriority w:val="0"/>
    <w:pPr>
      <w:snapToGrid w:val="0"/>
      <w:jc w:val="left"/>
    </w:pPr>
    <w:rPr>
      <w:rFonts w:ascii="Times New Roman" w:hAnsi="Times New Roman" w:eastAsia="宋体" w:cs="Times New Roman"/>
      <w:sz w:val="24"/>
      <w:szCs w:val="24"/>
    </w:rPr>
  </w:style>
  <w:style w:type="paragraph" w:styleId="6">
    <w:name w:val="footer"/>
    <w:basedOn w:val="1"/>
    <w:link w:val="12"/>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a 正文"/>
    <w:basedOn w:val="1"/>
    <w:next w:val="1"/>
    <w:qFormat/>
    <w:uiPriority w:val="0"/>
    <w:pPr>
      <w:spacing w:line="340" w:lineRule="exact"/>
      <w:jc w:val="center"/>
    </w:pPr>
    <w:rPr>
      <w:szCs w:val="32"/>
      <w:lang w:eastAsia="en-US"/>
    </w:rPr>
  </w:style>
  <w:style w:type="character" w:customStyle="1" w:styleId="12">
    <w:name w:val="页脚 字符"/>
    <w:basedOn w:val="10"/>
    <w:link w:val="6"/>
    <w:qFormat/>
    <w:uiPriority w:val="0"/>
    <w:rPr>
      <w:kern w:val="2"/>
      <w:sz w:val="18"/>
      <w:szCs w:val="18"/>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microsoft.com/office/2006/relationships/keyMapCustomizations" Target="customization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MC SYSTEM</Company>
  <Pages>2</Pages>
  <Words>293</Words>
  <Characters>330</Characters>
  <Lines>1</Lines>
  <Paragraphs>1</Paragraphs>
  <TotalTime>0</TotalTime>
  <ScaleCrop>false</ScaleCrop>
  <LinksUpToDate>false</LinksUpToDate>
  <CharactersWithSpaces>377</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2021-07-17T21:31:00Z</dcterms:created>
  <dc:creator>匿名用户</dc:creator>
  <cp:lastModifiedBy>...</cp:lastModifiedBy>
  <cp:lastPrinted>2023-11-03T07:45:00Z</cp:lastPrinted>
  <dcterms:modified xsi:type="dcterms:W3CDTF">2023-11-10T06:27:33Z</dcterms:modified>
  <dc:title>被检查部门</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2052-12.1.0.15933</vt:lpwstr>
  </property>
  <property fmtid="{D5CDD505-2E9C-101B-9397-08002B2CF9AE}" pid="3" name="ICV">
    <vt:lpwstr>D9B75D39A1974DD29D03F108F24311FC_13</vt:lpwstr>
  </property>
</Properties>
</file>