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b/>
          <w:bCs/>
          <w:sz w:val="24"/>
          <w:lang w:eastAsia="zh-CN"/>
        </w:rPr>
        <w:t>WTT-23-278-DJ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10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006"/>
        <w:gridCol w:w="554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张掖市甘州区鑫建砖瓦厂定期检测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贾总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贾总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张掖市甘州区312国道2745公里处向北2公里处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张海涛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张海涛、陈泶瑜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2023.10.13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55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1905" b="15240"/>
                  <wp:docPr id="1" name="图片 1" descr="19a3bd3996d525ca49131fc94db5f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9a3bd3996d525ca49131fc94db5f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275205" cy="1706880"/>
                  <wp:effectExtent l="0" t="0" r="10795" b="7620"/>
                  <wp:docPr id="3" name="图片 3" descr="de49c71f91f198dddc18986770c92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e49c71f91f198dddc18986770c92d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1905" b="15240"/>
                  <wp:docPr id="2" name="图片 2" descr="0589cdf16a0e180354de4a9d5a46e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89cdf16a0e180354de4a9d5a46e1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275205" cy="1706880"/>
                  <wp:effectExtent l="0" t="0" r="10795" b="7620"/>
                  <wp:docPr id="4" name="图片 4" descr="5914b9675c7c5e247568cb05978dc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914b9675c7c5e247568cb05978dcb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7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8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8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8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iY2UxNjJkNTdiMWExNGMxNjdmMTMyNGI3YmM3ZDI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2C951A3"/>
    <w:rsid w:val="08E5701F"/>
    <w:rsid w:val="13F914FB"/>
    <w:rsid w:val="1F74445B"/>
    <w:rsid w:val="27B561BB"/>
    <w:rsid w:val="30D20867"/>
    <w:rsid w:val="316E55A0"/>
    <w:rsid w:val="3B655AD6"/>
    <w:rsid w:val="41B06477"/>
    <w:rsid w:val="4E0F7A21"/>
    <w:rsid w:val="5FA14811"/>
    <w:rsid w:val="601D420C"/>
    <w:rsid w:val="72213C72"/>
    <w:rsid w:val="7676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420" w:firstLineChars="200"/>
    </w:p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  <w:jc w:val="left"/>
    </w:pPr>
    <w:rPr>
      <w:rFonts w:ascii="Calibri" w:hAnsi="Calibri"/>
      <w:kern w:val="2"/>
      <w:sz w:val="21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customStyle="1" w:styleId="5">
    <w:name w:val="xl2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styleId="6">
    <w:name w:val="Body Text Indent"/>
    <w:basedOn w:val="1"/>
    <w:next w:val="1"/>
    <w:qFormat/>
    <w:uiPriority w:val="99"/>
    <w:pPr>
      <w:ind w:firstLine="454"/>
    </w:pPr>
    <w:rPr>
      <w:sz w:val="28"/>
      <w:szCs w:val="20"/>
    </w:r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basedOn w:val="12"/>
    <w:link w:val="8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188</Words>
  <Characters>221</Characters>
  <Lines>1</Lines>
  <Paragraphs>1</Paragraphs>
  <TotalTime>3</TotalTime>
  <ScaleCrop>false</ScaleCrop>
  <LinksUpToDate>false</LinksUpToDate>
  <CharactersWithSpaces>255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如默</cp:lastModifiedBy>
  <cp:lastPrinted>2023-12-13T08:20:27Z</cp:lastPrinted>
  <dcterms:modified xsi:type="dcterms:W3CDTF">2023-12-13T08:20:33Z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51BAABAB882C436D8BD361EEAE562DDD_12</vt:lpwstr>
  </property>
</Properties>
</file>