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</w:t>
      </w:r>
      <w:r>
        <w:rPr>
          <w:sz w:val="24"/>
        </w:rPr>
        <w:sym w:font="Wingdings" w:char="00A8"/>
      </w:r>
      <w:r>
        <w:rPr>
          <w:rFonts w:hint="eastAsia"/>
          <w:szCs w:val="21"/>
        </w:rPr>
        <w:t>预评价</w:t>
      </w:r>
      <w:r>
        <w:rPr>
          <w:sz w:val="24"/>
        </w:rPr>
        <w:sym w:font="Wingdings" w:char="00A8"/>
      </w:r>
      <w:r>
        <w:rPr>
          <w:rFonts w:hint="eastAsia"/>
          <w:szCs w:val="21"/>
        </w:rPr>
        <w:t xml:space="preserve">设计专篇 </w:t>
      </w:r>
      <w:r>
        <w:rPr>
          <w:sz w:val="24"/>
        </w:rPr>
        <w:sym w:font="Wingdings" w:char="00A8"/>
      </w:r>
      <w:r>
        <w:rPr>
          <w:rFonts w:hint="eastAsia"/>
          <w:szCs w:val="21"/>
        </w:rPr>
        <w:t>控制效果评价</w:t>
      </w:r>
      <w:r>
        <w:rPr>
          <w:sz w:val="24"/>
        </w:rPr>
        <w:sym w:font="Wingdings" w:char="00A8"/>
      </w:r>
      <w:r>
        <w:rPr>
          <w:rFonts w:hint="eastAsia"/>
          <w:szCs w:val="21"/>
        </w:rPr>
        <w:t>现状评价</w:t>
      </w:r>
      <w:r>
        <w:rPr>
          <w:sz w:val="24"/>
        </w:rPr>
        <w:sym w:font="Wingdings" w:char="00FE"/>
      </w:r>
      <w:r>
        <w:rPr>
          <w:rFonts w:hint="eastAsia"/>
          <w:szCs w:val="21"/>
        </w:rPr>
        <w:t>定期检测</w:t>
      </w:r>
      <w:r>
        <w:rPr>
          <w:sz w:val="24"/>
        </w:rPr>
        <w:sym w:font="Wingdings" w:char="00A8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5"/>
        <w:tblW w:w="96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6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甘肃银恒房地产有</w:t>
            </w:r>
            <w:r>
              <w:rPr>
                <w:rFonts w:hint="eastAsia"/>
                <w:sz w:val="24"/>
              </w:rPr>
              <w:t>限公司</w:t>
            </w:r>
            <w:r>
              <w:rPr>
                <w:rFonts w:hint="eastAsia"/>
                <w:sz w:val="24"/>
                <w:lang w:eastAsia="zh-CN"/>
              </w:rPr>
              <w:t>大沙坪天然气加气站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项目简介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行业类别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“六  批发和零售业 （二） 零售业 1.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 xml:space="preserve"> 机动车燃</w:t>
            </w:r>
            <w:r>
              <w:rPr>
                <w:rFonts w:hint="eastAsia"/>
                <w:sz w:val="24"/>
                <w:lang w:eastAsia="zh-CN"/>
              </w:rPr>
              <w:t>气</w:t>
            </w:r>
            <w:r>
              <w:rPr>
                <w:rFonts w:hint="eastAsia"/>
                <w:sz w:val="24"/>
              </w:rPr>
              <w:t>零售”,属职业病危害风险分类 一般 行业。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廖宇飞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廖宇飞、赵学仕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2023.2.9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报告提交时间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2023.2.20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pStyle w:val="2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7620</wp:posOffset>
                  </wp:positionV>
                  <wp:extent cx="4206875" cy="4171950"/>
                  <wp:effectExtent l="0" t="0" r="3175" b="0"/>
                  <wp:wrapTopAndBottom/>
                  <wp:docPr id="1" name="图片 1" descr="84bdae2ef96f00df145110acb0be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4bdae2ef96f00df145110acb0be7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875" cy="417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bookmarkEnd w:id="0"/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638" w:type="dxa"/>
      <w:jc w:val="center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3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3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3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MjY0ZTkxYzMxMzI3Mzc1OWIxODE4YmY3NzczYzkifQ=="/>
    <w:docVar w:name="KSO_WPS_MARK_KEY" w:val="600ee41c-f7ef-4d3a-8f00-81c08921fcd6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D367F60"/>
    <w:rsid w:val="2ADC3CBA"/>
    <w:rsid w:val="3B65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97</Words>
  <Characters>97</Characters>
  <Lines>1</Lines>
  <Paragraphs>1</Paragraphs>
  <TotalTime>0</TotalTime>
  <ScaleCrop>false</ScaleCrop>
  <LinksUpToDate>false</LinksUpToDate>
  <CharactersWithSpaces>144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Administrator</cp:lastModifiedBy>
  <dcterms:modified xsi:type="dcterms:W3CDTF">2023-02-28T03:54:28Z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4BCD6257D0AA445BA1D1447A5019C95A</vt:lpwstr>
  </property>
</Properties>
</file>